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AC6" w:rsidRDefault="00A01AC6" w:rsidP="00C5301C">
      <w:pPr>
        <w:spacing w:after="0" w:line="480" w:lineRule="auto"/>
        <w:jc w:val="center"/>
      </w:pPr>
      <w:bookmarkStart w:id="0" w:name="_GoBack"/>
      <w:bookmarkEnd w:id="0"/>
    </w:p>
    <w:p w:rsidR="00A01AC6" w:rsidRDefault="00A01AC6" w:rsidP="00C5301C">
      <w:pPr>
        <w:spacing w:after="0" w:line="480" w:lineRule="auto"/>
        <w:jc w:val="center"/>
      </w:pPr>
    </w:p>
    <w:p w:rsidR="00A01AC6" w:rsidRDefault="00A01AC6" w:rsidP="00C5301C">
      <w:pPr>
        <w:spacing w:after="0" w:line="480" w:lineRule="auto"/>
        <w:jc w:val="center"/>
      </w:pPr>
    </w:p>
    <w:p w:rsidR="00A01AC6" w:rsidRDefault="00A01AC6" w:rsidP="00C5301C">
      <w:pPr>
        <w:spacing w:after="0" w:line="480" w:lineRule="auto"/>
        <w:jc w:val="center"/>
      </w:pPr>
    </w:p>
    <w:p w:rsidR="00A01AC6" w:rsidRDefault="00A01AC6" w:rsidP="00C5301C">
      <w:pPr>
        <w:spacing w:after="0" w:line="480" w:lineRule="auto"/>
        <w:jc w:val="center"/>
      </w:pPr>
    </w:p>
    <w:p w:rsidR="00A01AC6" w:rsidRDefault="00A01AC6" w:rsidP="00C5301C">
      <w:pPr>
        <w:spacing w:after="0" w:line="480" w:lineRule="auto"/>
        <w:jc w:val="center"/>
      </w:pPr>
    </w:p>
    <w:p w:rsidR="00A01AC6" w:rsidRDefault="00A01AC6" w:rsidP="00C5301C">
      <w:pPr>
        <w:spacing w:after="0" w:line="480" w:lineRule="auto"/>
        <w:jc w:val="center"/>
      </w:pPr>
    </w:p>
    <w:p w:rsidR="00A01AC6" w:rsidRDefault="00E67F5E" w:rsidP="00C5301C">
      <w:pPr>
        <w:spacing w:after="0" w:line="480" w:lineRule="auto"/>
        <w:jc w:val="center"/>
      </w:pPr>
      <w:r w:rsidRPr="00526C80">
        <w:t>Module 1 Assignmen</w:t>
      </w:r>
      <w:r>
        <w:t>t</w:t>
      </w:r>
    </w:p>
    <w:p w:rsidR="00A01AC6" w:rsidRDefault="00E67F5E" w:rsidP="00C5301C">
      <w:pPr>
        <w:spacing w:after="0" w:line="480" w:lineRule="auto"/>
        <w:jc w:val="center"/>
      </w:pPr>
      <w:r>
        <w:t>Student Name</w:t>
      </w:r>
    </w:p>
    <w:p w:rsidR="00A01AC6" w:rsidRDefault="00E67F5E" w:rsidP="00C5301C">
      <w:pPr>
        <w:spacing w:after="0" w:line="480" w:lineRule="auto"/>
        <w:jc w:val="center"/>
      </w:pPr>
      <w:r>
        <w:t>Institution Affiliation</w:t>
      </w:r>
    </w:p>
    <w:p w:rsidR="00A01AC6" w:rsidRDefault="00E67F5E" w:rsidP="00C5301C">
      <w:pPr>
        <w:spacing w:after="0" w:line="480" w:lineRule="auto"/>
        <w:jc w:val="left"/>
      </w:pPr>
      <w:r>
        <w:br w:type="page"/>
      </w:r>
    </w:p>
    <w:p w:rsidR="00A01AC6" w:rsidRDefault="00E67F5E" w:rsidP="00C5301C">
      <w:pPr>
        <w:spacing w:after="0" w:line="480" w:lineRule="auto"/>
        <w:jc w:val="center"/>
      </w:pPr>
      <w:r w:rsidRPr="00A01AC6">
        <w:lastRenderedPageBreak/>
        <w:t>Module 1 Assignment</w:t>
      </w:r>
    </w:p>
    <w:p w:rsidR="00526C80" w:rsidRPr="00A01AC6" w:rsidRDefault="00E67F5E" w:rsidP="00C5301C">
      <w:pPr>
        <w:pStyle w:val="ListParagraph"/>
        <w:numPr>
          <w:ilvl w:val="0"/>
          <w:numId w:val="1"/>
        </w:numPr>
        <w:spacing w:after="0" w:line="480" w:lineRule="auto"/>
        <w:rPr>
          <w:b/>
        </w:rPr>
      </w:pPr>
      <w:r w:rsidRPr="00A01AC6">
        <w:rPr>
          <w:b/>
        </w:rPr>
        <w:t xml:space="preserve">This question is based on the article, "The average American is much better off now than four decades ago," published by The Economist on March 31, 2018. The article </w:t>
      </w:r>
      <w:r w:rsidRPr="00A01AC6">
        <w:rPr>
          <w:b/>
        </w:rPr>
        <w:t>compares the real income figures for the median American household as calculated by the Census  Bureau  (CB) and the Congressional Budget  Office  (CBO). The article mentions three methodological differences that explain the gap between the two measures. I</w:t>
      </w:r>
      <w:r w:rsidRPr="00A01AC6">
        <w:rPr>
          <w:b/>
        </w:rPr>
        <w:t>t also argues that the CBO measure, which shows a much larger rise in the median household income, is closer to reality.</w:t>
      </w:r>
    </w:p>
    <w:p w:rsidR="00526C80" w:rsidRPr="00A01AC6" w:rsidRDefault="00E67F5E" w:rsidP="00C5301C">
      <w:pPr>
        <w:pStyle w:val="ListParagraph"/>
        <w:numPr>
          <w:ilvl w:val="0"/>
          <w:numId w:val="2"/>
        </w:numPr>
        <w:spacing w:after="0" w:line="480" w:lineRule="auto"/>
        <w:rPr>
          <w:b/>
        </w:rPr>
      </w:pPr>
      <w:r w:rsidRPr="00A01AC6">
        <w:rPr>
          <w:b/>
        </w:rPr>
        <w:t>The article shows that the part of the gap is due to CBO's use of the personal-consumption expenditures  (PCE) measure inflation, compa</w:t>
      </w:r>
      <w:r w:rsidRPr="00A01AC6">
        <w:rPr>
          <w:b/>
        </w:rPr>
        <w:t>red to CB's use of the consumer price index (CPI). Given what we know about the CPI measurement problems, what are the aspects of PCE that make it a better price index for deflating household income? [16]</w:t>
      </w:r>
    </w:p>
    <w:p w:rsidR="00526C80" w:rsidRDefault="00E67F5E" w:rsidP="00C5301C">
      <w:pPr>
        <w:spacing w:after="0" w:line="480" w:lineRule="auto"/>
        <w:ind w:left="360" w:firstLine="360"/>
      </w:pPr>
      <w:r>
        <w:t>As compared to CPI, which only includes what consum</w:t>
      </w:r>
      <w:r>
        <w:t>ers spend on themselves, PCE index all expenditures on behalf of the consumer hence a better price index for deflating household income. Additionally, PCE index is better price index fort deflating household income since it's a basket of goods is precisely</w:t>
      </w:r>
      <w:r>
        <w:t xml:space="preserve"> updated quarterly while we have that of CPI updated after every 2 years. </w:t>
      </w:r>
      <w:r w:rsidR="004E349F">
        <w:t xml:space="preserve">The Quarterly update of PCWE makes it lack the logistical time lag between switching between old and new goods in the basket. Also, the Quarterly update of OCE index enables quality improvements and how it is positively affected by the consumer lifestyles be taken into account. </w:t>
      </w:r>
      <w:r>
        <w:t xml:space="preserve"> PCE index also includes the imputed cost of </w:t>
      </w:r>
      <w:r w:rsidR="004E349F">
        <w:t>financial</w:t>
      </w:r>
      <w:r>
        <w:t xml:space="preserve"> services </w:t>
      </w:r>
      <w:r w:rsidR="004E349F">
        <w:t>furnished</w:t>
      </w:r>
      <w:r>
        <w:t xml:space="preserve"> without payments whi9ch are not included in the CPI, making it a better price index f</w:t>
      </w:r>
      <w:r>
        <w:t xml:space="preserve">or deflating </w:t>
      </w:r>
      <w:r w:rsidR="004E349F">
        <w:t>household</w:t>
      </w:r>
      <w:r>
        <w:t xml:space="preserve"> </w:t>
      </w:r>
      <w:r w:rsidR="004E349F">
        <w:t xml:space="preserve">income. Generally, PCE has several advantages over CPIO which make it </w:t>
      </w:r>
      <w:r w:rsidR="004E349F">
        <w:lastRenderedPageBreak/>
        <w:t xml:space="preserve">better price index for deflating household income including the fact that PCE data can be precisely revised to take into account all newly available information as well as improved measurement techniques; the PCE weights which are precisely based on a more comprehensive measure of expenditure; and the PCE changing spending composition that is much more consisted with actual consumer behavior. </w:t>
      </w:r>
    </w:p>
    <w:p w:rsidR="00CF1A5E" w:rsidRPr="00A01AC6" w:rsidRDefault="00E67F5E" w:rsidP="00C5301C">
      <w:pPr>
        <w:pStyle w:val="ListParagraph"/>
        <w:numPr>
          <w:ilvl w:val="0"/>
          <w:numId w:val="2"/>
        </w:numPr>
        <w:spacing w:after="0" w:line="480" w:lineRule="auto"/>
        <w:rPr>
          <w:b/>
        </w:rPr>
      </w:pPr>
      <w:r w:rsidRPr="00A01AC6">
        <w:rPr>
          <w:b/>
        </w:rPr>
        <w:t>What is the second mos</w:t>
      </w:r>
      <w:r w:rsidRPr="00A01AC6">
        <w:rPr>
          <w:b/>
        </w:rPr>
        <w:t>t important aspect of CBO measurement that makes it a better gauge of real household income than CB’s? How does that factor explain the more rapid rise of the CBO measure over CB’s estimate? [11</w:t>
      </w:r>
      <w:r w:rsidR="007B253E" w:rsidRPr="00A01AC6">
        <w:rPr>
          <w:b/>
        </w:rPr>
        <w:t>]</w:t>
      </w:r>
    </w:p>
    <w:p w:rsidR="007B253E" w:rsidRDefault="00E67F5E" w:rsidP="00C5301C">
      <w:pPr>
        <w:spacing w:after="0" w:line="480" w:lineRule="auto"/>
        <w:ind w:left="360" w:firstLine="360"/>
      </w:pPr>
      <w:r w:rsidRPr="007B253E">
        <w:t>The</w:t>
      </w:r>
      <w:r w:rsidR="00CF1A5E" w:rsidRPr="007B253E">
        <w:t xml:space="preserve"> second most important aspect of CBO measurement</w:t>
      </w:r>
      <w:r>
        <w:t xml:space="preserve"> is that </w:t>
      </w:r>
      <w:r>
        <w:t xml:space="preserve">CBO takes demography into account. This is more sensible and </w:t>
      </w:r>
      <w:r w:rsidR="00EF156C">
        <w:t>makes</w:t>
      </w:r>
      <w:r>
        <w:t xml:space="preserve"> it a better gauge of real household income since more </w:t>
      </w:r>
      <w:r w:rsidR="00EF156C">
        <w:t>Americans</w:t>
      </w:r>
      <w:r>
        <w:t xml:space="preserve"> are living alone as well as many </w:t>
      </w:r>
      <w:r w:rsidR="00EF156C">
        <w:t>American</w:t>
      </w:r>
      <w:r>
        <w:t xml:space="preserve"> women in present years</w:t>
      </w:r>
      <w:r w:rsidR="00EF156C">
        <w:t xml:space="preserve"> </w:t>
      </w:r>
      <w:r>
        <w:t xml:space="preserve">have fewer children hence in the </w:t>
      </w:r>
      <w:r w:rsidR="00EF156C">
        <w:t>long</w:t>
      </w:r>
      <w:r>
        <w:t xml:space="preserve"> run households </w:t>
      </w:r>
      <w:r w:rsidR="00EF156C">
        <w:t>have</w:t>
      </w:r>
      <w:r>
        <w:t xml:space="preserve"> fe</w:t>
      </w:r>
      <w:r>
        <w:t xml:space="preserve">wer </w:t>
      </w:r>
      <w:r w:rsidR="00EF156C">
        <w:t>mouths</w:t>
      </w:r>
      <w:r>
        <w:t xml:space="preserve"> to feed. </w:t>
      </w:r>
      <w:r w:rsidR="001D65B2">
        <w:t xml:space="preserve">The incorporation of the demographic aspect in the CBO’s measure is making it more realist and close to reality than the CB’s estimate since it incorporates what exactly a household consumes but not an estimate of what every household should consume. </w:t>
      </w:r>
      <w:r w:rsidR="0074723C">
        <w:t xml:space="preserve">When the </w:t>
      </w:r>
      <w:r w:rsidR="000055DD">
        <w:t>exact</w:t>
      </w:r>
      <w:r w:rsidR="0074723C">
        <w:t xml:space="preserve"> household expenditure is well accounted for, </w:t>
      </w:r>
      <w:r w:rsidR="000055DD">
        <w:t>the</w:t>
      </w:r>
      <w:r w:rsidR="0074723C">
        <w:t xml:space="preserve"> household's </w:t>
      </w:r>
      <w:r w:rsidR="000055DD">
        <w:t>income</w:t>
      </w:r>
      <w:r w:rsidR="0074723C">
        <w:t xml:space="preserve"> can be </w:t>
      </w:r>
      <w:r w:rsidR="000055DD">
        <w:t>correctly</w:t>
      </w:r>
      <w:r w:rsidR="0074723C">
        <w:t xml:space="preserve"> </w:t>
      </w:r>
      <w:r w:rsidR="000055DD">
        <w:t>estimated</w:t>
      </w:r>
      <w:r w:rsidR="0074723C">
        <w:t xml:space="preserve"> </w:t>
      </w:r>
      <w:r w:rsidR="000055DD">
        <w:t>hence</w:t>
      </w:r>
      <w:r w:rsidR="0074723C">
        <w:t xml:space="preserve"> making CBO measure more preferably to measure household income than CB’</w:t>
      </w:r>
      <w:r w:rsidR="000055DD">
        <w:t>s estimate. Households income levels tend to be high when households have less to feed, making CBO's measure more effective in determining household income.</w:t>
      </w:r>
    </w:p>
    <w:p w:rsidR="000055DD" w:rsidRPr="00A01AC6" w:rsidRDefault="00E67F5E" w:rsidP="00C5301C">
      <w:pPr>
        <w:pStyle w:val="ListParagraph"/>
        <w:numPr>
          <w:ilvl w:val="0"/>
          <w:numId w:val="2"/>
        </w:numPr>
        <w:spacing w:after="0" w:line="480" w:lineRule="auto"/>
        <w:rPr>
          <w:b/>
        </w:rPr>
      </w:pPr>
      <w:r w:rsidRPr="00A01AC6">
        <w:rPr>
          <w:b/>
        </w:rPr>
        <w:t>What are the additional pieces of evidence that the article presents corroborating the picture of income increase painted by the CBO? [11]</w:t>
      </w:r>
    </w:p>
    <w:p w:rsidR="000055DD" w:rsidRDefault="00E67F5E" w:rsidP="00C5301C">
      <w:pPr>
        <w:spacing w:after="0" w:line="480" w:lineRule="auto"/>
        <w:ind w:left="360" w:firstLine="360"/>
      </w:pPr>
      <w:r>
        <w:t>According to t</w:t>
      </w:r>
      <w:r>
        <w:t xml:space="preserve">he article, </w:t>
      </w:r>
      <w:r w:rsidR="00DE1A3E">
        <w:t xml:space="preserve">DCBO precisely takes into </w:t>
      </w:r>
      <w:r w:rsidR="00A50A01">
        <w:t>account</w:t>
      </w:r>
      <w:r w:rsidR="00DE1A3E">
        <w:t xml:space="preserve"> taxes and </w:t>
      </w:r>
      <w:r w:rsidR="00A50A01">
        <w:t>transfers such the government</w:t>
      </w:r>
      <w:r w:rsidR="00DE1A3E">
        <w:t xml:space="preserve">-funded health insurance hence </w:t>
      </w:r>
      <w:r w:rsidR="00A50A01">
        <w:t>painting</w:t>
      </w:r>
      <w:r w:rsidR="00DE1A3E">
        <w:t xml:space="preserve"> a picture of income </w:t>
      </w:r>
      <w:r w:rsidR="00A50A01">
        <w:t>increase</w:t>
      </w:r>
      <w:r w:rsidR="00DE1A3E">
        <w:t xml:space="preserve"> as compared </w:t>
      </w:r>
      <w:r w:rsidR="00DE1A3E">
        <w:lastRenderedPageBreak/>
        <w:t xml:space="preserve">to the CB, </w:t>
      </w:r>
      <w:r w:rsidR="00A50A01">
        <w:t>which</w:t>
      </w:r>
      <w:r w:rsidR="00DE1A3E">
        <w:t xml:space="preserve"> uses pre-tax income. </w:t>
      </w:r>
      <w:r w:rsidR="00020B1F">
        <w:t xml:space="preserve">CBO method precisely paints a good picture of </w:t>
      </w:r>
      <w:r w:rsidR="00A50A01">
        <w:t>income</w:t>
      </w:r>
      <w:r w:rsidR="00020B1F">
        <w:t xml:space="preserve"> increase by the incorporation of all household </w:t>
      </w:r>
      <w:r w:rsidR="00A50A01">
        <w:t>expenditures</w:t>
      </w:r>
      <w:r w:rsidR="00020B1F">
        <w:t xml:space="preserve">. For instance, according to the article, Bruce Sacerdote of </w:t>
      </w:r>
      <w:r w:rsidR="00A50A01">
        <w:t>Dartmouth</w:t>
      </w:r>
      <w:r w:rsidR="00020B1F">
        <w:t xml:space="preserve"> College has </w:t>
      </w:r>
      <w:r w:rsidR="00A50A01">
        <w:t>precisely</w:t>
      </w:r>
      <w:r w:rsidR="00020B1F">
        <w:t xml:space="preserve"> </w:t>
      </w:r>
      <w:r w:rsidR="00A50A01">
        <w:t>calculated</w:t>
      </w:r>
      <w:r w:rsidR="00020B1F">
        <w:t xml:space="preserve"> that household expenditure </w:t>
      </w:r>
      <w:r w:rsidR="00A50A01">
        <w:t>converted</w:t>
      </w:r>
      <w:r w:rsidR="00020B1F">
        <w:t xml:space="preserve"> to 2015 dollars using CPI has risen by 32% since 1972. However, the spending on food and clothing has fallen from 27% of the total to 16% in 2016. Also, the share spent on </w:t>
      </w:r>
      <w:r w:rsidR="00A50A01">
        <w:t>health</w:t>
      </w:r>
      <w:r w:rsidR="00020B1F">
        <w:t xml:space="preserve"> care and housing has stayed roughly constant. </w:t>
      </w:r>
      <w:r w:rsidR="00A50A01">
        <w:t>Additionally</w:t>
      </w:r>
      <w:r w:rsidR="00020B1F">
        <w:t xml:space="preserve">, the number of cars in </w:t>
      </w:r>
      <w:r w:rsidR="00A50A01">
        <w:t>households has risen from 1 to 1.6, imp</w:t>
      </w:r>
      <w:r w:rsidR="00020B1F">
        <w:t xml:space="preserve">lying that more has been </w:t>
      </w:r>
      <w:r w:rsidR="00A50A01">
        <w:t>left over the years for luxury hence CBO measure remaining to put a better picture of income increase.</w:t>
      </w:r>
    </w:p>
    <w:p w:rsidR="000D3447" w:rsidRPr="00A01AC6" w:rsidRDefault="00E67F5E" w:rsidP="00C5301C">
      <w:pPr>
        <w:pStyle w:val="ListParagraph"/>
        <w:numPr>
          <w:ilvl w:val="0"/>
          <w:numId w:val="1"/>
        </w:numPr>
        <w:spacing w:after="0" w:line="480" w:lineRule="auto"/>
        <w:rPr>
          <w:b/>
        </w:rPr>
      </w:pPr>
      <w:r w:rsidRPr="00A01AC6">
        <w:rPr>
          <w:b/>
        </w:rPr>
        <w:t>This year, Company A in the US has developed an AI software package, using only its own labor and capital. The Company has sold the package</w:t>
      </w:r>
      <w:r w:rsidRPr="00A01AC6">
        <w:rPr>
          <w:b/>
        </w:rPr>
        <w:t xml:space="preserve"> to Company B and has received $100,000 in compensation. Company B has, in turn, put this package into use along with its own capital and labor and no other intermediate input. This has enabled B to offer a new service to its customers as a final good with</w:t>
      </w:r>
      <w:r w:rsidRPr="00A01AC6">
        <w:rPr>
          <w:b/>
        </w:rPr>
        <w:t xml:space="preserve"> a sale value of $200,000.</w:t>
      </w:r>
    </w:p>
    <w:p w:rsidR="00A50A01" w:rsidRPr="00A01AC6" w:rsidRDefault="00E67F5E" w:rsidP="00C5301C">
      <w:pPr>
        <w:pStyle w:val="ListParagraph"/>
        <w:numPr>
          <w:ilvl w:val="0"/>
          <w:numId w:val="3"/>
        </w:numPr>
        <w:spacing w:after="0" w:line="480" w:lineRule="auto"/>
        <w:rPr>
          <w:b/>
        </w:rPr>
      </w:pPr>
      <w:r w:rsidRPr="00A01AC6">
        <w:rPr>
          <w:b/>
        </w:rPr>
        <w:t>If the AI software package is treated as an intermediate good, how much GDP has been produced by the two companies together? [8]</w:t>
      </w:r>
    </w:p>
    <w:p w:rsidR="000D3447" w:rsidRDefault="00E67F5E" w:rsidP="00C5301C">
      <w:pPr>
        <w:spacing w:after="0" w:line="480" w:lineRule="auto"/>
        <w:ind w:firstLine="360"/>
      </w:pPr>
      <w:r>
        <w:t xml:space="preserve">The total GDP with intermediary and final goods would be $1000 + $2000 = $3000. Both utilization of a commodity as an intermediary or as an end product contribute to the GDP. This is because intermediary sales which are the product that is sold to enhance </w:t>
      </w:r>
      <w:r>
        <w:t>another product further precisely contribute to the Nations' GDP and also the sale of a product to the customer as a final good also contributes to the nations GDP.</w:t>
      </w:r>
    </w:p>
    <w:p w:rsidR="000D3447" w:rsidRPr="00C5301C" w:rsidRDefault="00E67F5E" w:rsidP="00C5301C">
      <w:pPr>
        <w:pStyle w:val="ListParagraph"/>
        <w:numPr>
          <w:ilvl w:val="0"/>
          <w:numId w:val="3"/>
        </w:numPr>
        <w:spacing w:after="0" w:line="480" w:lineRule="auto"/>
        <w:rPr>
          <w:b/>
        </w:rPr>
      </w:pPr>
      <w:r w:rsidRPr="00C5301C">
        <w:rPr>
          <w:b/>
        </w:rPr>
        <w:t>If the AI software package is treated as an investment good, how much GDP has been produced</w:t>
      </w:r>
      <w:r w:rsidRPr="00C5301C">
        <w:rPr>
          <w:b/>
        </w:rPr>
        <w:t xml:space="preserve"> by the two companies together? [8]</w:t>
      </w:r>
    </w:p>
    <w:p w:rsidR="000D3447" w:rsidRDefault="00E67F5E" w:rsidP="00C5301C">
      <w:pPr>
        <w:spacing w:after="0" w:line="480" w:lineRule="auto"/>
        <w:ind w:firstLine="360"/>
      </w:pPr>
      <w:r>
        <w:lastRenderedPageBreak/>
        <w:t xml:space="preserve">If the AI software package </w:t>
      </w:r>
      <w:r w:rsidR="00D70343">
        <w:t>i</w:t>
      </w:r>
      <w:r>
        <w:t xml:space="preserve">s treated as an </w:t>
      </w:r>
      <w:r w:rsidR="00D70343">
        <w:t>investment</w:t>
      </w:r>
      <w:r>
        <w:t xml:space="preserve"> good, </w:t>
      </w:r>
      <w:r w:rsidR="00D70343">
        <w:t>the total GDP that has been produced by both the two companies could also be $3000. This is because an investment good as known as a capital good, which are the products that have been produced in order to produce other more valuable products and services over time contributes to GDP. Company A produces AI Software as a finished good hence contributing $1000 to the GDP while Company B utilizes it as an investment good hence also contributing $2000 to the GDP.</w:t>
      </w:r>
    </w:p>
    <w:p w:rsidR="009F32E0" w:rsidRPr="00C5301C" w:rsidRDefault="00E67F5E" w:rsidP="00C5301C">
      <w:pPr>
        <w:pStyle w:val="ListParagraph"/>
        <w:numPr>
          <w:ilvl w:val="0"/>
          <w:numId w:val="1"/>
        </w:numPr>
        <w:spacing w:after="0" w:line="480" w:lineRule="auto"/>
        <w:rPr>
          <w:b/>
        </w:rPr>
      </w:pPr>
      <w:r w:rsidRPr="00C5301C">
        <w:rPr>
          <w:b/>
        </w:rPr>
        <w:t>Suppose this year the prices of goods and services produced in Japan, especially for housing and food, rise in terms of the local currency (Japanese yen), while the market exchange rate and the prices in the</w:t>
      </w:r>
      <w:r w:rsidRPr="00C5301C">
        <w:rPr>
          <w:b/>
        </w:rPr>
        <w:t xml:space="preserve"> US remain constant. Further, assume that the quantities of all goods and services consumed in those countries are given. </w:t>
      </w:r>
    </w:p>
    <w:p w:rsidR="009F32E0" w:rsidRPr="00C5301C" w:rsidRDefault="00E67F5E" w:rsidP="00C5301C">
      <w:pPr>
        <w:pStyle w:val="ListParagraph"/>
        <w:numPr>
          <w:ilvl w:val="0"/>
          <w:numId w:val="4"/>
        </w:numPr>
        <w:spacing w:after="0" w:line="480" w:lineRule="auto"/>
        <w:rPr>
          <w:b/>
        </w:rPr>
      </w:pPr>
      <w:r w:rsidRPr="00C5301C">
        <w:rPr>
          <w:b/>
        </w:rPr>
        <w:t>If we measure income by PPP GDP based on US prices in terms of US dollars, how do higher prices in Japan affect its measured per capi</w:t>
      </w:r>
      <w:r w:rsidRPr="00C5301C">
        <w:rPr>
          <w:b/>
        </w:rPr>
        <w:t>ta income relative to the measured per capita incomes of the US? Why?   [8]</w:t>
      </w:r>
    </w:p>
    <w:p w:rsidR="009F32E0" w:rsidRDefault="00E67F5E" w:rsidP="00C5301C">
      <w:pPr>
        <w:spacing w:after="0" w:line="480" w:lineRule="auto"/>
        <w:ind w:firstLine="360"/>
      </w:pPr>
      <w:r>
        <w:t xml:space="preserve">Higher prices in Japan would relatively lower the per capita income relative to the measure of per capita income in the US. </w:t>
      </w:r>
      <w:r w:rsidR="00D56A1D">
        <w:t>Since this is measured using purchasing power parity (PPP), a higher process in Japan would precisely result in lower purchasing power. Therefore when measuring the US per capita GDP against the prices in Japan, the per capita GDP will precisely be reduced as a reflection of lower purchasing power due to the higher prices in Japan.</w:t>
      </w:r>
    </w:p>
    <w:p w:rsidR="00D56A1D" w:rsidRPr="00C5301C" w:rsidRDefault="00E67F5E" w:rsidP="00C5301C">
      <w:pPr>
        <w:pStyle w:val="ListParagraph"/>
        <w:numPr>
          <w:ilvl w:val="0"/>
          <w:numId w:val="4"/>
        </w:numPr>
        <w:spacing w:after="0" w:line="480" w:lineRule="auto"/>
        <w:rPr>
          <w:b/>
        </w:rPr>
      </w:pPr>
      <w:r w:rsidRPr="00C5301C">
        <w:rPr>
          <w:b/>
        </w:rPr>
        <w:t>If we measure income by GDP at market prices and market exchange rates, how do higher prices in Japan affect its measured per capita income relative to the measured per capita incomes of the US? Why?   [8]</w:t>
      </w:r>
    </w:p>
    <w:p w:rsidR="00D56A1D" w:rsidRDefault="00E67F5E" w:rsidP="00C5301C">
      <w:pPr>
        <w:spacing w:after="0" w:line="480" w:lineRule="auto"/>
        <w:ind w:firstLine="360"/>
      </w:pPr>
      <w:r>
        <w:t>Higher prices in Japan would</w:t>
      </w:r>
      <w:r>
        <w:t xml:space="preserve"> result in higher income per capita in Japan. When this is precisely </w:t>
      </w:r>
      <w:r w:rsidR="00A01AC6">
        <w:t>compared</w:t>
      </w:r>
      <w:r>
        <w:t xml:space="preserve"> using an exchange rate, </w:t>
      </w:r>
      <w:r w:rsidR="00A01AC6">
        <w:t xml:space="preserve">it will lower the US per capita GDP. This is because a country </w:t>
      </w:r>
      <w:r w:rsidR="00A01AC6">
        <w:lastRenderedPageBreak/>
        <w:t>with higher prices will have more purchasing power after an exchange rate hence precisely increasing the per capita in the nation with higher prices while preciously decreasing the per capita income of the US due to the much unfavorable exchange rate due to the higher prices in Japan.</w:t>
      </w:r>
    </w:p>
    <w:sectPr w:rsidR="00D56A1D" w:rsidSect="00A01AC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F5E" w:rsidRDefault="00E67F5E">
      <w:pPr>
        <w:spacing w:after="0" w:line="240" w:lineRule="auto"/>
      </w:pPr>
      <w:r>
        <w:separator/>
      </w:r>
    </w:p>
  </w:endnote>
  <w:endnote w:type="continuationSeparator" w:id="0">
    <w:p w:rsidR="00E67F5E" w:rsidRDefault="00E67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F5E" w:rsidRDefault="00E67F5E">
      <w:pPr>
        <w:spacing w:after="0" w:line="240" w:lineRule="auto"/>
      </w:pPr>
      <w:r>
        <w:separator/>
      </w:r>
    </w:p>
  </w:footnote>
  <w:footnote w:type="continuationSeparator" w:id="0">
    <w:p w:rsidR="00E67F5E" w:rsidRDefault="00E67F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3702641"/>
      <w:docPartObj>
        <w:docPartGallery w:val="Page Numbers (Top of Page)"/>
        <w:docPartUnique/>
      </w:docPartObj>
    </w:sdtPr>
    <w:sdtEndPr>
      <w:rPr>
        <w:noProof/>
      </w:rPr>
    </w:sdtEndPr>
    <w:sdtContent>
      <w:p w:rsidR="00A01AC6" w:rsidRDefault="00E67F5E">
        <w:pPr>
          <w:pStyle w:val="Header"/>
          <w:jc w:val="right"/>
        </w:pPr>
        <w:r>
          <w:fldChar w:fldCharType="begin"/>
        </w:r>
        <w:r>
          <w:instrText xml:space="preserve"> PAGE   \* MERGEFORMAT </w:instrText>
        </w:r>
        <w:r>
          <w:fldChar w:fldCharType="separate"/>
        </w:r>
        <w:r w:rsidR="00CB78BF">
          <w:rPr>
            <w:noProof/>
          </w:rPr>
          <w:t>2</w:t>
        </w:r>
        <w:r>
          <w:rPr>
            <w:noProof/>
          </w:rPr>
          <w:fldChar w:fldCharType="end"/>
        </w:r>
      </w:p>
    </w:sdtContent>
  </w:sdt>
  <w:p w:rsidR="00A01AC6" w:rsidRDefault="00E67F5E">
    <w:pPr>
      <w:pStyle w:val="Header"/>
    </w:pPr>
    <w:r w:rsidRPr="00A01AC6">
      <w:t>MODULE 1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AC6" w:rsidRDefault="00E67F5E">
    <w:pPr>
      <w:pStyle w:val="Header"/>
    </w:pPr>
    <w:r>
      <w:t xml:space="preserve">Running head: </w:t>
    </w:r>
    <w:r w:rsidRPr="00A01AC6">
      <w:t>MODULE 1 ASSIGNMEN</w:t>
    </w:r>
    <w:r>
      <w:t>T</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D0293"/>
    <w:multiLevelType w:val="hybridMultilevel"/>
    <w:tmpl w:val="6546B2D2"/>
    <w:lvl w:ilvl="0" w:tplc="32A2C49E">
      <w:start w:val="1"/>
      <w:numFmt w:val="lowerLetter"/>
      <w:lvlText w:val="%1."/>
      <w:lvlJc w:val="left"/>
      <w:pPr>
        <w:ind w:left="720" w:hanging="360"/>
      </w:pPr>
      <w:rPr>
        <w:rFonts w:hint="default"/>
      </w:rPr>
    </w:lvl>
    <w:lvl w:ilvl="1" w:tplc="5B624000" w:tentative="1">
      <w:start w:val="1"/>
      <w:numFmt w:val="lowerLetter"/>
      <w:lvlText w:val="%2."/>
      <w:lvlJc w:val="left"/>
      <w:pPr>
        <w:ind w:left="1440" w:hanging="360"/>
      </w:pPr>
    </w:lvl>
    <w:lvl w:ilvl="2" w:tplc="B8E49654" w:tentative="1">
      <w:start w:val="1"/>
      <w:numFmt w:val="lowerRoman"/>
      <w:lvlText w:val="%3."/>
      <w:lvlJc w:val="right"/>
      <w:pPr>
        <w:ind w:left="2160" w:hanging="180"/>
      </w:pPr>
    </w:lvl>
    <w:lvl w:ilvl="3" w:tplc="8C0AD440" w:tentative="1">
      <w:start w:val="1"/>
      <w:numFmt w:val="decimal"/>
      <w:lvlText w:val="%4."/>
      <w:lvlJc w:val="left"/>
      <w:pPr>
        <w:ind w:left="2880" w:hanging="360"/>
      </w:pPr>
    </w:lvl>
    <w:lvl w:ilvl="4" w:tplc="31C267A8" w:tentative="1">
      <w:start w:val="1"/>
      <w:numFmt w:val="lowerLetter"/>
      <w:lvlText w:val="%5."/>
      <w:lvlJc w:val="left"/>
      <w:pPr>
        <w:ind w:left="3600" w:hanging="360"/>
      </w:pPr>
    </w:lvl>
    <w:lvl w:ilvl="5" w:tplc="36688D32" w:tentative="1">
      <w:start w:val="1"/>
      <w:numFmt w:val="lowerRoman"/>
      <w:lvlText w:val="%6."/>
      <w:lvlJc w:val="right"/>
      <w:pPr>
        <w:ind w:left="4320" w:hanging="180"/>
      </w:pPr>
    </w:lvl>
    <w:lvl w:ilvl="6" w:tplc="406CCB2E" w:tentative="1">
      <w:start w:val="1"/>
      <w:numFmt w:val="decimal"/>
      <w:lvlText w:val="%7."/>
      <w:lvlJc w:val="left"/>
      <w:pPr>
        <w:ind w:left="5040" w:hanging="360"/>
      </w:pPr>
    </w:lvl>
    <w:lvl w:ilvl="7" w:tplc="31725F1A" w:tentative="1">
      <w:start w:val="1"/>
      <w:numFmt w:val="lowerLetter"/>
      <w:lvlText w:val="%8."/>
      <w:lvlJc w:val="left"/>
      <w:pPr>
        <w:ind w:left="5760" w:hanging="360"/>
      </w:pPr>
    </w:lvl>
    <w:lvl w:ilvl="8" w:tplc="F7921E48" w:tentative="1">
      <w:start w:val="1"/>
      <w:numFmt w:val="lowerRoman"/>
      <w:lvlText w:val="%9."/>
      <w:lvlJc w:val="right"/>
      <w:pPr>
        <w:ind w:left="6480" w:hanging="180"/>
      </w:pPr>
    </w:lvl>
  </w:abstractNum>
  <w:abstractNum w:abstractNumId="1">
    <w:nsid w:val="0F682EB5"/>
    <w:multiLevelType w:val="hybridMultilevel"/>
    <w:tmpl w:val="DD848F72"/>
    <w:lvl w:ilvl="0" w:tplc="5C603100">
      <w:start w:val="1"/>
      <w:numFmt w:val="lowerLetter"/>
      <w:lvlText w:val="%1."/>
      <w:lvlJc w:val="left"/>
      <w:pPr>
        <w:ind w:left="720" w:hanging="360"/>
      </w:pPr>
      <w:rPr>
        <w:rFonts w:hint="default"/>
      </w:rPr>
    </w:lvl>
    <w:lvl w:ilvl="1" w:tplc="15FA7A62" w:tentative="1">
      <w:start w:val="1"/>
      <w:numFmt w:val="lowerLetter"/>
      <w:lvlText w:val="%2."/>
      <w:lvlJc w:val="left"/>
      <w:pPr>
        <w:ind w:left="1440" w:hanging="360"/>
      </w:pPr>
    </w:lvl>
    <w:lvl w:ilvl="2" w:tplc="8CB219CA" w:tentative="1">
      <w:start w:val="1"/>
      <w:numFmt w:val="lowerRoman"/>
      <w:lvlText w:val="%3."/>
      <w:lvlJc w:val="right"/>
      <w:pPr>
        <w:ind w:left="2160" w:hanging="180"/>
      </w:pPr>
    </w:lvl>
    <w:lvl w:ilvl="3" w:tplc="C71C34BC" w:tentative="1">
      <w:start w:val="1"/>
      <w:numFmt w:val="decimal"/>
      <w:lvlText w:val="%4."/>
      <w:lvlJc w:val="left"/>
      <w:pPr>
        <w:ind w:left="2880" w:hanging="360"/>
      </w:pPr>
    </w:lvl>
    <w:lvl w:ilvl="4" w:tplc="6FEC26EC" w:tentative="1">
      <w:start w:val="1"/>
      <w:numFmt w:val="lowerLetter"/>
      <w:lvlText w:val="%5."/>
      <w:lvlJc w:val="left"/>
      <w:pPr>
        <w:ind w:left="3600" w:hanging="360"/>
      </w:pPr>
    </w:lvl>
    <w:lvl w:ilvl="5" w:tplc="757A5BF8" w:tentative="1">
      <w:start w:val="1"/>
      <w:numFmt w:val="lowerRoman"/>
      <w:lvlText w:val="%6."/>
      <w:lvlJc w:val="right"/>
      <w:pPr>
        <w:ind w:left="4320" w:hanging="180"/>
      </w:pPr>
    </w:lvl>
    <w:lvl w:ilvl="6" w:tplc="B29A46F8" w:tentative="1">
      <w:start w:val="1"/>
      <w:numFmt w:val="decimal"/>
      <w:lvlText w:val="%7."/>
      <w:lvlJc w:val="left"/>
      <w:pPr>
        <w:ind w:left="5040" w:hanging="360"/>
      </w:pPr>
    </w:lvl>
    <w:lvl w:ilvl="7" w:tplc="23561230" w:tentative="1">
      <w:start w:val="1"/>
      <w:numFmt w:val="lowerLetter"/>
      <w:lvlText w:val="%8."/>
      <w:lvlJc w:val="left"/>
      <w:pPr>
        <w:ind w:left="5760" w:hanging="360"/>
      </w:pPr>
    </w:lvl>
    <w:lvl w:ilvl="8" w:tplc="038C5306" w:tentative="1">
      <w:start w:val="1"/>
      <w:numFmt w:val="lowerRoman"/>
      <w:lvlText w:val="%9."/>
      <w:lvlJc w:val="right"/>
      <w:pPr>
        <w:ind w:left="6480" w:hanging="180"/>
      </w:pPr>
    </w:lvl>
  </w:abstractNum>
  <w:abstractNum w:abstractNumId="2">
    <w:nsid w:val="11ED52A9"/>
    <w:multiLevelType w:val="hybridMultilevel"/>
    <w:tmpl w:val="11E24F30"/>
    <w:lvl w:ilvl="0" w:tplc="0096E3B2">
      <w:start w:val="1"/>
      <w:numFmt w:val="decimal"/>
      <w:lvlText w:val="%1."/>
      <w:lvlJc w:val="left"/>
      <w:pPr>
        <w:ind w:left="360" w:hanging="360"/>
      </w:pPr>
      <w:rPr>
        <w:rFonts w:hint="default"/>
      </w:rPr>
    </w:lvl>
    <w:lvl w:ilvl="1" w:tplc="CC320DE4" w:tentative="1">
      <w:start w:val="1"/>
      <w:numFmt w:val="lowerLetter"/>
      <w:lvlText w:val="%2."/>
      <w:lvlJc w:val="left"/>
      <w:pPr>
        <w:ind w:left="1080" w:hanging="360"/>
      </w:pPr>
    </w:lvl>
    <w:lvl w:ilvl="2" w:tplc="53CC3506" w:tentative="1">
      <w:start w:val="1"/>
      <w:numFmt w:val="lowerRoman"/>
      <w:lvlText w:val="%3."/>
      <w:lvlJc w:val="right"/>
      <w:pPr>
        <w:ind w:left="1800" w:hanging="180"/>
      </w:pPr>
    </w:lvl>
    <w:lvl w:ilvl="3" w:tplc="81565AA8" w:tentative="1">
      <w:start w:val="1"/>
      <w:numFmt w:val="decimal"/>
      <w:lvlText w:val="%4."/>
      <w:lvlJc w:val="left"/>
      <w:pPr>
        <w:ind w:left="2520" w:hanging="360"/>
      </w:pPr>
    </w:lvl>
    <w:lvl w:ilvl="4" w:tplc="3C7A7FF6" w:tentative="1">
      <w:start w:val="1"/>
      <w:numFmt w:val="lowerLetter"/>
      <w:lvlText w:val="%5."/>
      <w:lvlJc w:val="left"/>
      <w:pPr>
        <w:ind w:left="3240" w:hanging="360"/>
      </w:pPr>
    </w:lvl>
    <w:lvl w:ilvl="5" w:tplc="69F2D566" w:tentative="1">
      <w:start w:val="1"/>
      <w:numFmt w:val="lowerRoman"/>
      <w:lvlText w:val="%6."/>
      <w:lvlJc w:val="right"/>
      <w:pPr>
        <w:ind w:left="3960" w:hanging="180"/>
      </w:pPr>
    </w:lvl>
    <w:lvl w:ilvl="6" w:tplc="279AA33E" w:tentative="1">
      <w:start w:val="1"/>
      <w:numFmt w:val="decimal"/>
      <w:lvlText w:val="%7."/>
      <w:lvlJc w:val="left"/>
      <w:pPr>
        <w:ind w:left="4680" w:hanging="360"/>
      </w:pPr>
    </w:lvl>
    <w:lvl w:ilvl="7" w:tplc="1554A2E6" w:tentative="1">
      <w:start w:val="1"/>
      <w:numFmt w:val="lowerLetter"/>
      <w:lvlText w:val="%8."/>
      <w:lvlJc w:val="left"/>
      <w:pPr>
        <w:ind w:left="5400" w:hanging="360"/>
      </w:pPr>
    </w:lvl>
    <w:lvl w:ilvl="8" w:tplc="F6FE1CD6" w:tentative="1">
      <w:start w:val="1"/>
      <w:numFmt w:val="lowerRoman"/>
      <w:lvlText w:val="%9."/>
      <w:lvlJc w:val="right"/>
      <w:pPr>
        <w:ind w:left="6120" w:hanging="180"/>
      </w:pPr>
    </w:lvl>
  </w:abstractNum>
  <w:abstractNum w:abstractNumId="3">
    <w:nsid w:val="75C66C73"/>
    <w:multiLevelType w:val="hybridMultilevel"/>
    <w:tmpl w:val="A8BE0184"/>
    <w:lvl w:ilvl="0" w:tplc="94CE178A">
      <w:start w:val="1"/>
      <w:numFmt w:val="lowerLetter"/>
      <w:lvlText w:val="%1."/>
      <w:lvlJc w:val="left"/>
      <w:pPr>
        <w:ind w:left="720" w:hanging="360"/>
      </w:pPr>
      <w:rPr>
        <w:rFonts w:hint="default"/>
      </w:rPr>
    </w:lvl>
    <w:lvl w:ilvl="1" w:tplc="80328AA4" w:tentative="1">
      <w:start w:val="1"/>
      <w:numFmt w:val="lowerLetter"/>
      <w:lvlText w:val="%2."/>
      <w:lvlJc w:val="left"/>
      <w:pPr>
        <w:ind w:left="1440" w:hanging="360"/>
      </w:pPr>
    </w:lvl>
    <w:lvl w:ilvl="2" w:tplc="60306EDE" w:tentative="1">
      <w:start w:val="1"/>
      <w:numFmt w:val="lowerRoman"/>
      <w:lvlText w:val="%3."/>
      <w:lvlJc w:val="right"/>
      <w:pPr>
        <w:ind w:left="2160" w:hanging="180"/>
      </w:pPr>
    </w:lvl>
    <w:lvl w:ilvl="3" w:tplc="CD90C8DC" w:tentative="1">
      <w:start w:val="1"/>
      <w:numFmt w:val="decimal"/>
      <w:lvlText w:val="%4."/>
      <w:lvlJc w:val="left"/>
      <w:pPr>
        <w:ind w:left="2880" w:hanging="360"/>
      </w:pPr>
    </w:lvl>
    <w:lvl w:ilvl="4" w:tplc="125EE216" w:tentative="1">
      <w:start w:val="1"/>
      <w:numFmt w:val="lowerLetter"/>
      <w:lvlText w:val="%5."/>
      <w:lvlJc w:val="left"/>
      <w:pPr>
        <w:ind w:left="3600" w:hanging="360"/>
      </w:pPr>
    </w:lvl>
    <w:lvl w:ilvl="5" w:tplc="0FD6E14A" w:tentative="1">
      <w:start w:val="1"/>
      <w:numFmt w:val="lowerRoman"/>
      <w:lvlText w:val="%6."/>
      <w:lvlJc w:val="right"/>
      <w:pPr>
        <w:ind w:left="4320" w:hanging="180"/>
      </w:pPr>
    </w:lvl>
    <w:lvl w:ilvl="6" w:tplc="86D89D2C" w:tentative="1">
      <w:start w:val="1"/>
      <w:numFmt w:val="decimal"/>
      <w:lvlText w:val="%7."/>
      <w:lvlJc w:val="left"/>
      <w:pPr>
        <w:ind w:left="5040" w:hanging="360"/>
      </w:pPr>
    </w:lvl>
    <w:lvl w:ilvl="7" w:tplc="3E20A880" w:tentative="1">
      <w:start w:val="1"/>
      <w:numFmt w:val="lowerLetter"/>
      <w:lvlText w:val="%8."/>
      <w:lvlJc w:val="left"/>
      <w:pPr>
        <w:ind w:left="5760" w:hanging="360"/>
      </w:pPr>
    </w:lvl>
    <w:lvl w:ilvl="8" w:tplc="ADAE6368"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C80"/>
    <w:rsid w:val="000055DD"/>
    <w:rsid w:val="00020B1F"/>
    <w:rsid w:val="000D3447"/>
    <w:rsid w:val="001D65B2"/>
    <w:rsid w:val="004E349F"/>
    <w:rsid w:val="00526C80"/>
    <w:rsid w:val="00664DB4"/>
    <w:rsid w:val="0074723C"/>
    <w:rsid w:val="00756F5C"/>
    <w:rsid w:val="007B253E"/>
    <w:rsid w:val="00922D97"/>
    <w:rsid w:val="009F32E0"/>
    <w:rsid w:val="00A01AC6"/>
    <w:rsid w:val="00A50A01"/>
    <w:rsid w:val="00B63362"/>
    <w:rsid w:val="00C12204"/>
    <w:rsid w:val="00C5301C"/>
    <w:rsid w:val="00CB78BF"/>
    <w:rsid w:val="00CF1A5E"/>
    <w:rsid w:val="00D56A1D"/>
    <w:rsid w:val="00D70343"/>
    <w:rsid w:val="00DE1A3E"/>
    <w:rsid w:val="00E67F5E"/>
    <w:rsid w:val="00EF1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306B2-D5F7-464F-964A-92C29875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6C80"/>
    <w:pPr>
      <w:ind w:left="720"/>
      <w:contextualSpacing/>
    </w:pPr>
  </w:style>
  <w:style w:type="paragraph" w:styleId="Header">
    <w:name w:val="header"/>
    <w:basedOn w:val="Normal"/>
    <w:link w:val="HeaderChar"/>
    <w:uiPriority w:val="99"/>
    <w:unhideWhenUsed/>
    <w:rsid w:val="00A01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AC6"/>
    <w:rPr>
      <w:rFonts w:ascii="Times New Roman" w:hAnsi="Times New Roman"/>
      <w:sz w:val="24"/>
    </w:rPr>
  </w:style>
  <w:style w:type="paragraph" w:styleId="Footer">
    <w:name w:val="footer"/>
    <w:basedOn w:val="Normal"/>
    <w:link w:val="FooterChar"/>
    <w:uiPriority w:val="99"/>
    <w:unhideWhenUsed/>
    <w:rsid w:val="00A01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AC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2019-05-18T22:55:00Z</dcterms:created>
  <dcterms:modified xsi:type="dcterms:W3CDTF">2019-05-18T22:55:00Z</dcterms:modified>
</cp:coreProperties>
</file>